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2012 г. N 1202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деятельностью саморегулируемых организаций.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Утверждено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1202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ПОЛОЖЕНИЕ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2. Государственный надзор осуществляется следующими федеральными органами исполнительной власти: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- в отношении саморегулируемых организаций аудиторов;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энергетики Российской Федерации - в отношении саморегулируемых </w:t>
      </w:r>
      <w:r>
        <w:rPr>
          <w:rFonts w:ascii="Calibri" w:hAnsi="Calibri" w:cs="Calibri"/>
        </w:rPr>
        <w:lastRenderedPageBreak/>
        <w:t>организаций в области энергетического обследования;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финансовым рынкам - в отношении саморегулируемых организаций кредитных потребительских кооперативов;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-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</w:t>
      </w:r>
      <w:r>
        <w:rPr>
          <w:rFonts w:ascii="Calibri" w:hAnsi="Calibri" w:cs="Calibri"/>
        </w:rPr>
        <w:lastRenderedPageBreak/>
        <w:t>федеральными стандартами), а также условий членства в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(далее - органы государственного надзора).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государственного надзора при проведении государственного надзора осуществляют: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проверок саморегулируемых организаций;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руководитель, его заместители;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руководитель территориального органа, его заместители;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запрашивать и получать на основании мотивированных письменных запросов от </w:t>
      </w:r>
      <w:r>
        <w:rPr>
          <w:rFonts w:ascii="Calibri" w:hAnsi="Calibri" w:cs="Calibri"/>
        </w:rPr>
        <w:lastRenderedPageBreak/>
        <w:t>саморегулируемых организаций информацию и документы по вопросам, связанным с предметом проверки;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12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3A49" w:rsidRDefault="00123A49"/>
    <w:sectPr w:rsidR="00123A49" w:rsidSect="009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5"/>
    <w:rsid w:val="00123A49"/>
    <w:rsid w:val="00D835E5"/>
    <w:rsid w:val="00F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4EB73C2973863606A0154BDB2D49873306E303AFDC272DB27E0760B89691A82B823E61E0A7DFREq3O" TargetMode="External"/><Relationship Id="rId13" Type="http://schemas.openxmlformats.org/officeDocument/2006/relationships/hyperlink" Target="consultantplus://offline/ref=0E674EB73C2973863606A0154BDB2D49873301E204ACDC272DB27E0760B89691A82B823E61E0A5DCREq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74EB73C2973863606A0154BDB2D49873306E303AFDC272DB27E0760B89691A82B823E61E0A7DFREq3O" TargetMode="External"/><Relationship Id="rId12" Type="http://schemas.openxmlformats.org/officeDocument/2006/relationships/hyperlink" Target="consultantplus://offline/ref=0E674EB73C2973863606A0154BDB2D49873301E204ACDC272DB27E0760B89691A82B823E61E0A6D6REq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4EB73C2973863606A0154BDB2D49873301E204ACDC272DB27E0760B89691A82B823AR6q7O" TargetMode="External"/><Relationship Id="rId11" Type="http://schemas.openxmlformats.org/officeDocument/2006/relationships/hyperlink" Target="consultantplus://offline/ref=0E674EB73C2973863606A0154BDB2D4987310FE202ABDC272DB27E0760B89691A82B823E61E0A7DCREq7O" TargetMode="External"/><Relationship Id="rId5" Type="http://schemas.openxmlformats.org/officeDocument/2006/relationships/hyperlink" Target="consultantplus://offline/ref=0E674EB73C2973863606A0154BDB2D49873306E303AFDC272DB27E0760B89691A82B823E61E0A7DFREq3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74EB73C2973863606A0154BDB2D49873307E703A2DC272DB27E0760B89691A82B823E61E0A7DEREq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74EB73C2973863606A0154BDB2D49873301E204ACDC272DB27E0760B89691A82B823AR6q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Инна Николаевна</dc:creator>
  <cp:keywords/>
  <dc:description/>
  <cp:lastModifiedBy>Admin</cp:lastModifiedBy>
  <cp:revision>2</cp:revision>
  <dcterms:created xsi:type="dcterms:W3CDTF">2015-05-12T14:42:00Z</dcterms:created>
  <dcterms:modified xsi:type="dcterms:W3CDTF">2015-06-04T12:13:00Z</dcterms:modified>
</cp:coreProperties>
</file>